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202</w:t>
      </w:r>
      <w:r>
        <w:rPr>
          <w:rFonts w:hint="eastAsia" w:ascii="宋体" w:hAnsi="宋体" w:cs="宋体"/>
          <w:b/>
          <w:bCs/>
          <w:sz w:val="44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32"/>
        </w:rPr>
        <w:t>年</w:t>
      </w:r>
      <w:r>
        <w:rPr>
          <w:rFonts w:hint="eastAsia" w:ascii="宋体" w:hAnsi="宋体" w:cs="宋体"/>
          <w:b/>
          <w:bCs/>
          <w:sz w:val="44"/>
          <w:szCs w:val="32"/>
          <w:lang w:eastAsia="zh-CN"/>
        </w:rPr>
        <w:t>临平区公安分局</w:t>
      </w:r>
      <w:r>
        <w:rPr>
          <w:rFonts w:hint="eastAsia" w:ascii="宋体" w:hAnsi="宋体" w:cs="宋体"/>
          <w:b/>
          <w:bCs/>
          <w:sz w:val="44"/>
          <w:szCs w:val="32"/>
        </w:rPr>
        <w:t>集中招聘警务辅助人员防疫须知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因疫情防控工作需要，根据疫情发展形势变化和最新防疫要求，现将最新的防疫须知通知如下，各项防疫工作按此须知内容执行。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报名人员应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zh-CN"/>
        </w:rPr>
        <w:t>浙江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健康码"（以下简称“健康码”）和“通讯大数据行程卡”（以下简称“行程卡”）。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抵达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须测温正常、出示健康码、行程卡绿码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行程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带星号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*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《健康申报表》（附件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按要求提交主办方审核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en-US"/>
        </w:rPr>
        <w:t>参考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人员还须出示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48小时内核酸检测阴性报告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，建议完成新冠疫苗全程接种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（一）要保持浙江“健康码”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" w:hAnsi="仿宋" w:eastAsia="仿宋"/>
          <w:color w:val="auto"/>
          <w:sz w:val="32"/>
          <w:szCs w:val="32"/>
        </w:rPr>
        <w:t>行程码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绿码状态。报名</w:t>
      </w:r>
      <w:r>
        <w:rPr>
          <w:rFonts w:hint="eastAsia" w:ascii="仿宋_GB2312" w:eastAsia="仿宋_GB2312"/>
          <w:bCs/>
          <w:sz w:val="32"/>
          <w:szCs w:val="32"/>
        </w:rPr>
        <w:t>前不要去国（境）外和国内疫情中高风险地区以及已出现本土阳性病例的省份，做好日常健康监测，在省外的要尽早返浙（提前14天,如有特殊规定另行明确）。返浙来浙途中应佩戴口罩，做好个人防护，鼓励报名人员全程接种新冠病毒疫苗和携带报名前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bCs/>
          <w:sz w:val="32"/>
          <w:szCs w:val="32"/>
        </w:rPr>
        <w:t>内核酸检测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阴性报告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（二）要提前申领浙江“健康码”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" w:hAnsi="仿宋" w:eastAsia="仿宋"/>
          <w:color w:val="auto"/>
          <w:sz w:val="32"/>
          <w:szCs w:val="32"/>
        </w:rPr>
        <w:t>行程码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。一是可在支付宝首页输入“xx健康码”（如“杭州健康码”）等进行申领。二是可通过支付宝，或打开钉钉、微信等具有扫描功能的APP或有扫描功能的网页浏览器，扫描二维码后进行申领。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（三）报名前无法取得浙江“健康码”绿码的，不能报名。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浙江各地“健康码”在省内互认（除中、高风险地区外）。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二、报名人员应服从现场疫情防控管理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报名前应配合工作人员防疫工作，经相关检测后进入报名点。填报材料中应服从相应的防疫处置。报名完成后应及时离开。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（一）报名人员符合以下情形的，可以进入报名点。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1.浙江“健康码”为绿码，</w:t>
      </w:r>
      <w:r>
        <w:rPr>
          <w:rFonts w:ascii="仿宋_GB2312" w:eastAsia="仿宋_GB2312"/>
          <w:sz w:val="32"/>
          <w:szCs w:val="32"/>
        </w:rPr>
        <w:t>现场测温37.3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下（允许间隔2-3分钟再测一次）</w:t>
      </w:r>
      <w:r>
        <w:rPr>
          <w:rFonts w:ascii="仿宋_GB2312" w:eastAsia="仿宋_GB2312"/>
          <w:sz w:val="32"/>
          <w:szCs w:val="32"/>
        </w:rPr>
        <w:t>，无咳嗽等相应症状的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2" w:name="_GoBack"/>
      <w:r>
        <w:rPr>
          <w:rFonts w:hint="eastAsia" w:ascii="仿宋_GB2312" w:eastAsia="仿宋_GB2312"/>
          <w:sz w:val="32"/>
          <w:szCs w:val="32"/>
        </w:rPr>
        <w:t>2.浙江“健康码”为绿码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现场</w:t>
      </w:r>
      <w:r>
        <w:rPr>
          <w:rFonts w:ascii="仿宋_GB2312" w:eastAsia="仿宋_GB2312"/>
          <w:sz w:val="32"/>
          <w:szCs w:val="32"/>
        </w:rPr>
        <w:t>测温37.3</w:t>
      </w:r>
      <w:r>
        <w:rPr>
          <w:rFonts w:hint="eastAsia" w:ascii="仿宋_GB2312" w:eastAsia="仿宋_GB2312"/>
          <w:sz w:val="32"/>
          <w:szCs w:val="32"/>
        </w:rPr>
        <w:t>℃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或有咳嗽等相</w:t>
      </w:r>
      <w:bookmarkEnd w:id="2"/>
      <w:r>
        <w:rPr>
          <w:rFonts w:ascii="仿宋_GB2312" w:eastAsia="仿宋_GB2312"/>
          <w:sz w:val="32"/>
          <w:szCs w:val="32"/>
        </w:rPr>
        <w:t>应症状</w:t>
      </w:r>
      <w:r>
        <w:rPr>
          <w:rFonts w:hint="eastAsia" w:ascii="仿宋_GB2312" w:eastAsia="仿宋_GB2312"/>
          <w:sz w:val="32"/>
          <w:szCs w:val="32"/>
        </w:rPr>
        <w:t>，经调查无流行病学史的。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>浙江</w:t>
      </w:r>
      <w:r>
        <w:rPr>
          <w:rFonts w:hint="eastAsia" w:ascii="仿宋_GB2312" w:eastAsia="仿宋_GB2312"/>
          <w:bCs/>
          <w:sz w:val="32"/>
          <w:szCs w:val="32"/>
        </w:rPr>
        <w:t>“健康码”</w:t>
      </w:r>
      <w:r>
        <w:rPr>
          <w:rFonts w:ascii="仿宋_GB2312" w:eastAsia="仿宋_GB2312"/>
          <w:bCs/>
          <w:sz w:val="32"/>
          <w:szCs w:val="32"/>
        </w:rPr>
        <w:t>为绿码，现场测温37.3</w:t>
      </w:r>
      <w:r>
        <w:rPr>
          <w:rFonts w:hint="eastAsia" w:ascii="仿宋_GB2312" w:eastAsia="仿宋_GB2312"/>
          <w:bCs/>
          <w:sz w:val="32"/>
          <w:szCs w:val="32"/>
        </w:rPr>
        <w:t>℃</w:t>
      </w:r>
      <w:r>
        <w:rPr>
          <w:rFonts w:ascii="仿宋_GB2312" w:eastAsia="仿宋_GB2312"/>
          <w:bCs/>
          <w:sz w:val="32"/>
          <w:szCs w:val="32"/>
        </w:rPr>
        <w:t>以</w:t>
      </w:r>
      <w:r>
        <w:rPr>
          <w:rFonts w:hint="eastAsia" w:ascii="仿宋_GB2312" w:eastAsia="仿宋_GB2312"/>
          <w:bCs/>
          <w:sz w:val="32"/>
          <w:szCs w:val="32"/>
        </w:rPr>
        <w:t>下</w:t>
      </w:r>
      <w:r>
        <w:rPr>
          <w:rFonts w:ascii="仿宋_GB2312" w:eastAsia="仿宋_GB2312"/>
          <w:bCs/>
          <w:sz w:val="32"/>
          <w:szCs w:val="32"/>
        </w:rPr>
        <w:t>，无咳嗽等相应症状，但</w:t>
      </w:r>
      <w:r>
        <w:rPr>
          <w:rFonts w:hint="eastAsia" w:ascii="仿宋_GB2312" w:eastAsia="仿宋_GB2312"/>
          <w:bCs/>
          <w:sz w:val="32"/>
          <w:szCs w:val="32"/>
        </w:rPr>
        <w:t>报名</w:t>
      </w:r>
      <w:r>
        <w:rPr>
          <w:rFonts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bCs/>
          <w:sz w:val="32"/>
          <w:szCs w:val="32"/>
        </w:rPr>
        <w:t>曾经有</w:t>
      </w:r>
      <w:r>
        <w:rPr>
          <w:rFonts w:ascii="仿宋_GB2312" w:eastAsia="仿宋_GB2312"/>
          <w:bCs/>
          <w:sz w:val="32"/>
          <w:szCs w:val="32"/>
        </w:rPr>
        <w:t>国内中</w:t>
      </w:r>
      <w:r>
        <w:rPr>
          <w:rFonts w:hint="eastAsia" w:ascii="仿宋_GB2312" w:eastAsia="仿宋_GB2312"/>
          <w:bCs/>
          <w:sz w:val="32"/>
          <w:szCs w:val="32"/>
        </w:rPr>
        <w:t>高</w:t>
      </w:r>
      <w:r>
        <w:rPr>
          <w:rFonts w:ascii="仿宋_GB2312" w:eastAsia="仿宋_GB2312"/>
          <w:bCs/>
          <w:sz w:val="32"/>
          <w:szCs w:val="32"/>
        </w:rPr>
        <w:t>风险地区</w:t>
      </w:r>
      <w:r>
        <w:rPr>
          <w:rFonts w:hint="eastAsia" w:ascii="仿宋_GB2312" w:eastAsia="仿宋_GB2312"/>
          <w:bCs/>
          <w:sz w:val="32"/>
          <w:szCs w:val="32"/>
        </w:rPr>
        <w:t>旅居史的人员，须完成“14+7”健康管理，即14天集中隔离医学观察和7天日常健康监测，能提供解除集中隔离医学观察证明和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48小时</w:t>
      </w:r>
      <w:r>
        <w:rPr>
          <w:rFonts w:ascii="仿宋_GB2312" w:eastAsia="仿宋_GB2312"/>
          <w:bCs/>
          <w:sz w:val="32"/>
          <w:szCs w:val="32"/>
        </w:rPr>
        <w:t>内核酸检测阴性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；有</w:t>
      </w:r>
      <w:r>
        <w:rPr>
          <w:rFonts w:ascii="仿宋_GB2312" w:eastAsia="仿宋_GB2312"/>
          <w:bCs/>
          <w:color w:val="auto"/>
          <w:sz w:val="32"/>
          <w:szCs w:val="32"/>
        </w:rPr>
        <w:t>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中高风险地区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所在地级市（区）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的人员，须完成“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+7”健康管理，即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天集中隔离医学观察和7天日常健康监测，能提供解除集中隔离医学观察证明和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48小时</w:t>
      </w:r>
      <w:r>
        <w:rPr>
          <w:rFonts w:ascii="仿宋_GB2312" w:eastAsia="仿宋_GB2312"/>
          <w:bCs/>
          <w:color w:val="auto"/>
          <w:sz w:val="32"/>
          <w:szCs w:val="32"/>
        </w:rPr>
        <w:t>内核酸检测阴性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bCs/>
          <w:color w:val="FF0000"/>
          <w:sz w:val="32"/>
          <w:szCs w:val="32"/>
        </w:rPr>
        <w:t>；</w:t>
      </w:r>
      <w:r>
        <w:rPr>
          <w:rFonts w:hint="eastAsia" w:ascii="仿宋_GB2312" w:eastAsia="仿宋_GB2312"/>
          <w:bCs/>
          <w:sz w:val="32"/>
          <w:szCs w:val="32"/>
        </w:rPr>
        <w:t>对已出现本土阳性病例尚未划分风险等级的县（市、区）旅居史的人员，须完成14天日常健康监测，能提供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48小时</w:t>
      </w:r>
      <w:r>
        <w:rPr>
          <w:rFonts w:ascii="仿宋_GB2312" w:eastAsia="仿宋_GB2312"/>
          <w:bCs/>
          <w:sz w:val="32"/>
          <w:szCs w:val="32"/>
        </w:rPr>
        <w:t>内核酸检测阴性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bCs/>
          <w:sz w:val="32"/>
          <w:szCs w:val="32"/>
        </w:rPr>
        <w:t>的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（二）报名人员有以下情形的，不能进入报名点。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 w:cs="Times New Roman"/>
          <w:sz w:val="32"/>
          <w:szCs w:val="32"/>
        </w:rPr>
        <w:t>招聘前28天有出入境史的。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 w:cs="Times New Roman"/>
          <w:sz w:val="32"/>
          <w:szCs w:val="32"/>
        </w:rPr>
        <w:t>被判定为新型冠状病毒感染者（确诊病例及无症状感染者）密切接触者以及密切接触者的密切接触者，未按照相关要求隔离医学观察满21天的。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 w:cs="Times New Roman"/>
          <w:sz w:val="32"/>
          <w:szCs w:val="32"/>
        </w:rPr>
        <w:t>已治愈出院的确诊病例和已解除集中隔离医学观察的无症状感染者，尚在随访及医学观察期内的。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 w:cs="Times New Roman"/>
          <w:sz w:val="32"/>
          <w:szCs w:val="32"/>
        </w:rPr>
        <w:t>每日健康监测中发现体温超过37.3℃（腋温）或出现疑似症状，招聘前未排除传染病或仍存在身体不适症状的。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 w:cs="Times New Roman"/>
          <w:sz w:val="32"/>
          <w:szCs w:val="32"/>
        </w:rPr>
        <w:t>健康码非绿码，且无法排除异常情况的。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仿宋_GB2312" w:eastAsia="仿宋_GB2312" w:cs="Times New Roman"/>
          <w:sz w:val="32"/>
          <w:szCs w:val="32"/>
        </w:rPr>
        <w:t>未能按照疫情防控要求提供相应的证明的。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（一）来自国（境）外或国内中高风险地区的报名人员，因有旅行管制或隔离要求造成无法参加报名流程的，视为正常放弃。如隐瞒情况擅自参加报名流程造成不良后果的，责任自负。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（二）报名人员应自备一次性医用外科口罩。在报名点入场时，要提前戴好口罩，打开手机“健康码”，并主动出示“健康码”。同时提交健康申报表和承诺书。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（三）以下情况须戴口罩，如有不戴后果自负。①进入报名点入口时；②报名过程中；③报名结束离场时；此外，为确保报名人员与他人健康安全，建议全程戴口罩。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）咨询电话：0571-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注：1.本须知内容视疫情变化情况，动态调整。报名人员可根据“国务院客户端”微信小程序实时查询地区的疫情风险等级。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2.流行病学史，指国（境）外和国内中高风险地区旅居史，与新冠肺炎患者接触史等。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lang w:val="en-US"/>
        </w:rPr>
        <w:t>：</w:t>
      </w:r>
    </w:p>
    <w:p>
      <w:pPr>
        <w:pStyle w:val="12"/>
        <w:shd w:val="clear" w:color="auto" w:fill="auto"/>
        <w:spacing w:after="520" w:line="240" w:lineRule="auto"/>
        <w:ind w:firstLine="3534" w:firstLineChars="8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健康申报表</w:t>
      </w:r>
    </w:p>
    <w:p>
      <w:pPr>
        <w:pStyle w:val="13"/>
        <w:shd w:val="clear" w:color="auto" w:fill="auto"/>
        <w:tabs>
          <w:tab w:val="left" w:leader="underscore" w:pos="2390"/>
          <w:tab w:val="left" w:leader="underscore" w:pos="3593"/>
          <w:tab w:val="left" w:leader="underscore" w:pos="4914"/>
          <w:tab w:val="left" w:leader="underscore" w:pos="8494"/>
        </w:tabs>
        <w:spacing w:after="140" w:line="240" w:lineRule="auto"/>
        <w:ind w:firstLine="300" w:firstLineChars="1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单位：</w:t>
      </w:r>
    </w:p>
    <w:p>
      <w:pPr>
        <w:pStyle w:val="13"/>
        <w:shd w:val="clear" w:color="auto" w:fill="auto"/>
        <w:tabs>
          <w:tab w:val="left" w:leader="underscore" w:pos="2869"/>
          <w:tab w:val="left" w:leader="underscore" w:pos="8494"/>
        </w:tabs>
        <w:spacing w:line="240" w:lineRule="auto"/>
        <w:ind w:firstLine="300" w:firstLineChars="1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身份证件号码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</w:p>
    <w:p>
      <w:pPr>
        <w:spacing w:line="1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tbl>
      <w:tblPr>
        <w:tblStyle w:val="7"/>
        <w:tblpPr w:leftFromText="180" w:rightFromText="180" w:vertAnchor="text" w:horzAnchor="page" w:tblpX="1809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34"/>
        <w:gridCol w:w="2210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68" w:type="dxa"/>
            <w:gridSpan w:val="2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日  期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体  温</w:t>
            </w: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症 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restart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   日</w:t>
            </w:r>
          </w:p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早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4" w:type="dxa"/>
            <w:vMerge w:val="continue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晚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3937" w:type="dxa"/>
            <w:noWrap w:val="0"/>
            <w:vAlign w:val="top"/>
          </w:tcPr>
          <w:p>
            <w:pPr>
              <w:pStyle w:val="12"/>
              <w:shd w:val="clear" w:color="auto" w:fill="auto"/>
              <w:spacing w:after="160" w:line="24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注：1.“体温”填水银体温计测腋下温度。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2.“症状”填写相应情况：包括干咳、乏力、咽痛、嗅（味）觉减退、鼻塞、流涕、肌肉酸痛、结膜充血、腹泻等或无。</w:t>
      </w:r>
    </w:p>
    <w:p>
      <w:pPr>
        <w:spacing w:line="1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0" w:h="16840"/>
          <w:pgMar w:top="851" w:right="1252" w:bottom="2127" w:left="1432" w:header="0" w:footer="3" w:gutter="0"/>
          <w:cols w:space="720" w:num="1"/>
          <w:titlePg/>
          <w:docGrid w:linePitch="360" w:charSpace="0"/>
        </w:sectPr>
      </w:pPr>
    </w:p>
    <w:p>
      <w:pPr>
        <w:pStyle w:val="15"/>
        <w:keepNext/>
        <w:keepLines/>
        <w:shd w:val="clear" w:color="auto" w:fill="auto"/>
        <w:spacing w:after="160" w:line="240" w:lineRule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bookmarkStart w:id="0" w:name="bookmark15"/>
      <w:bookmarkStart w:id="1" w:name="bookmark1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 xml:space="preserve">：           </w:t>
      </w:r>
    </w:p>
    <w:p>
      <w:pPr>
        <w:pStyle w:val="15"/>
        <w:keepNext/>
        <w:keepLines/>
        <w:shd w:val="clear" w:color="auto" w:fill="auto"/>
        <w:spacing w:after="160" w:line="240" w:lineRule="auto"/>
        <w:ind w:firstLine="3253" w:firstLineChars="9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健康承诺书</w:t>
      </w:r>
      <w:bookmarkEnd w:id="0"/>
      <w:bookmarkEnd w:id="1"/>
    </w:p>
    <w:p>
      <w:pPr>
        <w:adjustRightInd w:val="0"/>
        <w:snapToGrid w:val="0"/>
        <w:spacing w:before="156" w:beforeLines="50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本人承诺，本人申报的个人健康状态情况真实、准确。同时，本人已悉知本次招考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>告知事项、证明义务和防疫要求，自愿承担因不实承诺需承担的相关责任并接受处理。</w:t>
      </w:r>
    </w:p>
    <w:p>
      <w:pPr>
        <w:adjustRightInd w:val="0"/>
        <w:snapToGrid w:val="0"/>
        <w:spacing w:before="156" w:beforeLines="50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156" w:beforeLines="50"/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156" w:beforeLines="5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                          申报人签名（手写）：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ind w:firstLine="5120" w:firstLineChars="16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  <w:t xml:space="preserve">  年     月    日</w:t>
      </w:r>
    </w:p>
    <w:p>
      <w:pPr>
        <w:adjustRightInd w:val="0"/>
        <w:snapToGrid w:val="0"/>
        <w:ind w:firstLine="5120" w:firstLineChars="16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highlight w:val="yellow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highlight w:val="none"/>
          <w:lang w:eastAsia="zh-CN" w:bidi="ar"/>
        </w:rPr>
        <w:t>注，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highlight w:val="none"/>
          <w:lang w:bidi="ar"/>
        </w:rPr>
        <w:t>以下情形考生不得参加考试：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</w:rPr>
        <w:t>（1）招聘前28天有出入境史的。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）被判定为新型冠状病毒感染者（确诊病例及无症状感染者）密切接触者以及密切接触者的密切接触者，未按照相关要求隔离医学观察满</w:t>
      </w:r>
      <w:r>
        <w:rPr>
          <w:rFonts w:hint="default" w:ascii="Times New Roman" w:hAnsi="Times New Roman" w:eastAsia="仿宋" w:cs="仿宋"/>
          <w:color w:val="auto"/>
          <w:sz w:val="32"/>
          <w:szCs w:val="32"/>
        </w:rPr>
        <w:t>21天的。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）已治愈出院的确诊病例和已解除集中隔离医学观察的无症状感染者，尚在随访及医学观察期内的。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）每日健康监测中发现体温超过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37.3</w:t>
      </w:r>
      <w:r>
        <w:rPr>
          <w:rFonts w:hint="default" w:ascii="仿宋" w:hAnsi="仿宋" w:eastAsia="仿宋" w:cs="仿宋"/>
          <w:color w:val="auto"/>
          <w:sz w:val="32"/>
          <w:szCs w:val="32"/>
        </w:rPr>
        <w:t>℃（腋温）或出现疑似症状，招聘前未排除传染病或仍存在身体不适症状的。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）健康码非绿码，且无法排除异常情况的。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）未能按照疫情防控要求提供相应的证明的。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uG&#10;qT7XAAAADQEAAA8AAAAAAAAAAQAgAAAAIgAAAGRycy9kb3ducmV2LnhtbFBLAQIUABQAAAAIAIdO&#10;4kBF8tRCsgEAAE0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r&#10;hqk+1wAAAA0BAAAPAAAAAAAAAAEAIAAAACIAAABkcnMvZG93bnJldi54bWxQSwECFAAUAAAACACH&#10;TuJAc7NG87MBAABN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8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3Q&#10;9ILYAAAADQEAAA8AAAAAAAAAAQAgAAAAIgAAAGRycy9kb3ducmV2LnhtbFBLAQIUABQAAAAIAIdO&#10;4kAcxkq4sQEAAE0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8E744"/>
    <w:multiLevelType w:val="singleLevel"/>
    <w:tmpl w:val="D668E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E4"/>
    <w:rsid w:val="00011A8F"/>
    <w:rsid w:val="00030CB2"/>
    <w:rsid w:val="00070E7B"/>
    <w:rsid w:val="000A421B"/>
    <w:rsid w:val="000C5EE3"/>
    <w:rsid w:val="00102D93"/>
    <w:rsid w:val="001209D0"/>
    <w:rsid w:val="00211D4D"/>
    <w:rsid w:val="002143B1"/>
    <w:rsid w:val="00214B5E"/>
    <w:rsid w:val="00217695"/>
    <w:rsid w:val="002468E4"/>
    <w:rsid w:val="002E4F34"/>
    <w:rsid w:val="00345627"/>
    <w:rsid w:val="00385285"/>
    <w:rsid w:val="003C5043"/>
    <w:rsid w:val="0041257B"/>
    <w:rsid w:val="004662DB"/>
    <w:rsid w:val="00553495"/>
    <w:rsid w:val="005E54F9"/>
    <w:rsid w:val="00601620"/>
    <w:rsid w:val="006243E4"/>
    <w:rsid w:val="006B2A5D"/>
    <w:rsid w:val="00726982"/>
    <w:rsid w:val="007939FC"/>
    <w:rsid w:val="00853EEB"/>
    <w:rsid w:val="009203D7"/>
    <w:rsid w:val="009239F3"/>
    <w:rsid w:val="00941EAA"/>
    <w:rsid w:val="00A049A6"/>
    <w:rsid w:val="00A349B8"/>
    <w:rsid w:val="00A64AB7"/>
    <w:rsid w:val="00A64B1C"/>
    <w:rsid w:val="00A6650F"/>
    <w:rsid w:val="00AB2173"/>
    <w:rsid w:val="00AD27D8"/>
    <w:rsid w:val="00AD36A0"/>
    <w:rsid w:val="00B20A84"/>
    <w:rsid w:val="00BD6B9F"/>
    <w:rsid w:val="00C67C29"/>
    <w:rsid w:val="00CC3E44"/>
    <w:rsid w:val="00DC7497"/>
    <w:rsid w:val="00E13592"/>
    <w:rsid w:val="00E37EF6"/>
    <w:rsid w:val="00E47B93"/>
    <w:rsid w:val="00E91F61"/>
    <w:rsid w:val="00EA6F72"/>
    <w:rsid w:val="00EC7210"/>
    <w:rsid w:val="00F25D73"/>
    <w:rsid w:val="00F50467"/>
    <w:rsid w:val="1D273767"/>
    <w:rsid w:val="20864D67"/>
    <w:rsid w:val="25AB47A6"/>
    <w:rsid w:val="2FA56774"/>
    <w:rsid w:val="30CC683D"/>
    <w:rsid w:val="32D07469"/>
    <w:rsid w:val="368310A7"/>
    <w:rsid w:val="36E63373"/>
    <w:rsid w:val="3BFA5FAA"/>
    <w:rsid w:val="3F9E7DE7"/>
    <w:rsid w:val="572A28FD"/>
    <w:rsid w:val="5D5229F4"/>
    <w:rsid w:val="5F737042"/>
    <w:rsid w:val="68D7604E"/>
    <w:rsid w:val="6974372B"/>
    <w:rsid w:val="6BBFA638"/>
    <w:rsid w:val="76F52B28"/>
    <w:rsid w:val="79CA7D39"/>
    <w:rsid w:val="7D3AFF54"/>
    <w:rsid w:val="87C74D60"/>
    <w:rsid w:val="B3B7EF2E"/>
    <w:rsid w:val="B7FBB700"/>
    <w:rsid w:val="BE3BA426"/>
    <w:rsid w:val="BFFF4E4C"/>
    <w:rsid w:val="DE9F967F"/>
    <w:rsid w:val="E5E4FD62"/>
    <w:rsid w:val="EFEA4B7D"/>
    <w:rsid w:val="FDD9C162"/>
    <w:rsid w:val="FE73DA28"/>
    <w:rsid w:val="FFB63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semiHidden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Autospacing="0" w:after="100" w:afterAutospacing="1" w:line="273" w:lineRule="auto"/>
      <w:jc w:val="left"/>
    </w:pPr>
    <w:rPr>
      <w:rFonts w:hint="default" w:ascii="Cambria" w:hAnsi="Cambria" w:eastAsia="Arial" w:cs="宋体"/>
      <w:kern w:val="0"/>
      <w:sz w:val="24"/>
      <w:szCs w:val="24"/>
      <w:lang w:val="en-US" w:eastAsia="zh-CN" w:bidi="ar"/>
    </w:rPr>
  </w:style>
  <w:style w:type="paragraph" w:styleId="3">
    <w:name w:val="Body Text"/>
    <w:basedOn w:val="1"/>
    <w:qFormat/>
    <w:uiPriority w:val="1"/>
    <w:pPr>
      <w:spacing w:before="190"/>
      <w:ind w:left="10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正文文本1"/>
    <w:basedOn w:val="1"/>
    <w:qFormat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13">
    <w:name w:val="正文文本 (2)"/>
    <w:basedOn w:val="1"/>
    <w:qFormat/>
    <w:uiPriority w:val="0"/>
    <w:pPr>
      <w:shd w:val="clear" w:color="auto" w:fill="FFFFFF"/>
      <w:spacing w:line="257" w:lineRule="auto"/>
      <w:ind w:firstLine="210"/>
    </w:pPr>
    <w:rPr>
      <w:rFonts w:ascii="MingLiU" w:hAnsi="MingLiU" w:eastAsia="MingLiU" w:cs="MingLiU"/>
      <w:sz w:val="20"/>
      <w:szCs w:val="20"/>
      <w:lang w:val="zh-CN" w:eastAsia="zh-CN" w:bidi="zh-CN"/>
    </w:rPr>
  </w:style>
  <w:style w:type="paragraph" w:customStyle="1" w:styleId="14">
    <w:name w:val="表格标题"/>
    <w:basedOn w:val="1"/>
    <w:qFormat/>
    <w:uiPriority w:val="0"/>
    <w:pPr>
      <w:shd w:val="clear" w:color="auto" w:fill="FFFFFF"/>
    </w:pPr>
    <w:rPr>
      <w:rFonts w:ascii="MingLiU" w:hAnsi="MingLiU" w:eastAsia="MingLiU" w:cs="MingLiU"/>
      <w:sz w:val="20"/>
      <w:szCs w:val="20"/>
      <w:lang w:val="zh-CN" w:eastAsia="zh-CN" w:bidi="zh-CN"/>
    </w:rPr>
  </w:style>
  <w:style w:type="paragraph" w:customStyle="1" w:styleId="15">
    <w:name w:val="标题 #1"/>
    <w:basedOn w:val="1"/>
    <w:qFormat/>
    <w:uiPriority w:val="0"/>
    <w:pPr>
      <w:shd w:val="clear" w:color="auto" w:fill="FFFFFF"/>
      <w:spacing w:after="760" w:line="576" w:lineRule="exact"/>
      <w:jc w:val="center"/>
      <w:outlineLvl w:val="0"/>
    </w:pPr>
    <w:rPr>
      <w:rFonts w:ascii="MingLiU" w:hAnsi="MingLiU" w:eastAsia="MingLiU" w:cs="MingLiU"/>
      <w:sz w:val="42"/>
      <w:szCs w:val="42"/>
      <w:lang w:val="zh-CN" w:eastAsia="zh-CN" w:bidi="zh-CN"/>
    </w:rPr>
  </w:style>
  <w:style w:type="paragraph" w:customStyle="1" w:styleId="16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377</Words>
  <Characters>2155</Characters>
  <Lines>17</Lines>
  <Paragraphs>5</Paragraphs>
  <TotalTime>7</TotalTime>
  <ScaleCrop>false</ScaleCrop>
  <LinksUpToDate>false</LinksUpToDate>
  <CharactersWithSpaces>2527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2021-06-26T00:41:00Z</dcterms:created>
  <dc:creator>admin</dc:creator>
  <cp:lastModifiedBy>Administrator</cp:lastModifiedBy>
  <cp:lastPrinted>2022-02-18T02:11:00Z</cp:lastPrinted>
  <dcterms:modified xsi:type="dcterms:W3CDTF">2022-02-21T02:02:10Z</dcterms:modified>
  <dc:title>关于2021年杭州市公安局上城区分局招录警务辅助人员最新防疫须知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